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rPr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Features of the 36mm Mylar Speaker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Compact Size – At just 36mm in diameter, this speaker fits seamlessly into portable devices such as headphones, smartphones, and wearable tech.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Lightweight Design – The Mylar diaphragm ensures minimal weight, reducing strain on devices while maintaining sound clarity.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Durability – Mylar is resistant to humidity and temperature fluctuations, enhancing the speaker’s lifespan.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Balanced Frequency Response – Despite its small size, the 36mm Mylar speaker delivers a well-balanced sound profile, suitable for both voice and music reproduction.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Cost-Effectiveness – Mylar is an affordable material, making these speakers an economical choice for manufacturers.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rPr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Applications of the 36mm Mylar Speaker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rPr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1. Consumer Electronics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Smartphones &amp; Tablets – 36mm Mylar Speaker provides clear audio for calls and media playback.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Wireless Earbuds – Its small size makes it perfect for compact earbud designs.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Portable Speakers – Used in mini Bluetooth speakers for on-the-go audio.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rPr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2. Medical Devices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Hearing Aids – Delivers precise sound amplification in a tiny form factor.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Medical Alert Systems – Ensures clear audio output for emergency notifications.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rPr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3. Industrial &amp; Automotive Use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Alarm Systems – Used in sensors and beepers due to its reliability.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Car Audio Systems – Integrated into dashboard speakers for alerts and navigation prompts.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rPr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4. Wearable Technology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Smartwatches – Provides audio feedback for notifications and voice assistants.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VR Headsets – Enhances immersive audio experiences in virtual reality.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rPr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Advantages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Better Moisture Resistance – Unlike paper cones, Mylar does not degrade in humid conditions.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Higher Tensile Strength – More durable than many plastic alternatives.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Consistent Performance – Maintains sound quality over time without warping.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Style w:val="5"/>
          <w:rFonts w:hint="eastAsia" w:ascii="微软雅黑" w:hAnsi="微软雅黑" w:eastAsia="微软雅黑" w:cs="微软雅黑"/>
          <w:b/>
          <w:bCs w:val="0"/>
          <w:i w:val="0"/>
          <w:caps w:val="0"/>
          <w:color w:val="0055A9"/>
          <w:spacing w:val="0"/>
          <w:sz w:val="28"/>
          <w:szCs w:val="28"/>
          <w:shd w:val="clear" w:fill="FFFFFF"/>
        </w:rPr>
      </w:pPr>
      <w:r>
        <w:rPr>
          <w:rStyle w:val="5"/>
          <w:rFonts w:hint="eastAsia" w:ascii="微软雅黑" w:hAnsi="微软雅黑" w:eastAsia="微软雅黑" w:cs="微软雅黑"/>
          <w:b/>
          <w:bCs w:val="0"/>
          <w:i w:val="0"/>
          <w:caps w:val="0"/>
          <w:color w:val="0055A9"/>
          <w:spacing w:val="0"/>
          <w:sz w:val="28"/>
          <w:szCs w:val="28"/>
          <w:bdr w:val="none" w:color="auto" w:sz="0" w:space="0"/>
          <w:shd w:val="clear" w:fill="FFFFFF"/>
        </w:rPr>
        <w:t>Part Number：</w:t>
      </w:r>
      <w:r>
        <w:rPr>
          <w:rStyle w:val="5"/>
          <w:rFonts w:hint="eastAsia" w:ascii="微软雅黑" w:hAnsi="微软雅黑" w:eastAsia="微软雅黑" w:cs="微软雅黑"/>
          <w:b/>
          <w:bCs w:val="0"/>
          <w:i w:val="0"/>
          <w:caps w:val="0"/>
          <w:color w:val="0055A9"/>
          <w:spacing w:val="0"/>
          <w:sz w:val="28"/>
          <w:szCs w:val="28"/>
          <w:shd w:val="clear" w:fill="FFFFFF"/>
        </w:rPr>
        <w:t>SM36S600L-F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/>
          <w:bCs w:val="0"/>
          <w:i w:val="0"/>
          <w:caps w:val="0"/>
          <w:color w:val="333333"/>
          <w:spacing w:val="0"/>
          <w:sz w:val="28"/>
          <w:szCs w:val="28"/>
        </w:rPr>
      </w:pPr>
      <w:r>
        <w:rPr>
          <w:rStyle w:val="5"/>
          <w:rFonts w:hint="eastAsia" w:ascii="微软雅黑" w:hAnsi="微软雅黑" w:eastAsia="微软雅黑" w:cs="微软雅黑"/>
          <w:b/>
          <w:bCs w:val="0"/>
          <w:i w:val="0"/>
          <w:caps w:val="0"/>
          <w:color w:val="0055A9"/>
          <w:spacing w:val="0"/>
          <w:sz w:val="28"/>
          <w:szCs w:val="28"/>
          <w:bdr w:val="none" w:color="auto" w:sz="0" w:space="0"/>
          <w:shd w:val="clear" w:fill="FFFFFF"/>
        </w:rPr>
        <w:t>36mm MYLAR SPEAKER SPECIFICATIONS：</w:t>
      </w:r>
    </w:p>
    <w:tbl>
      <w:tblPr>
        <w:tblW w:w="5000" w:type="pct"/>
        <w:tblInd w:w="0" w:type="dxa"/>
        <w:tblBorders>
          <w:top w:val="single" w:color="E3E3E3" w:sz="6" w:space="0"/>
          <w:left w:val="single" w:color="E3E3E3" w:sz="6" w:space="0"/>
          <w:bottom w:val="single" w:color="E3E3E3" w:sz="6" w:space="0"/>
          <w:right w:val="single" w:color="E3E3E3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3140"/>
        <w:gridCol w:w="5249"/>
      </w:tblGrid>
      <w:tr>
        <w:tblPrEx>
          <w:tblBorders>
            <w:top w:val="single" w:color="E3E3E3" w:sz="6" w:space="0"/>
            <w:left w:val="single" w:color="E3E3E3" w:sz="6" w:space="0"/>
            <w:bottom w:val="single" w:color="E3E3E3" w:sz="6" w:space="0"/>
            <w:right w:val="single" w:color="E3E3E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90" w:type="dxa"/>
            <w:left w:w="90" w:type="dxa"/>
            <w:bottom w:w="90" w:type="dxa"/>
            <w:right w:w="90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5A5A5"/>
            <w:tcMar>
              <w:top w:w="0" w:type="dxa"/>
              <w:left w:w="75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30" w:lineRule="atLeast"/>
              <w:ind w:left="0" w:right="0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Dimension (mm)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30" w:lineRule="atLeast"/>
              <w:ind w:left="0" w:right="0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Φ36.0×4.4H</w:t>
            </w:r>
          </w:p>
        </w:tc>
      </w:tr>
      <w:tr>
        <w:tblPrEx>
          <w:tblBorders>
            <w:top w:val="single" w:color="E3E3E3" w:sz="6" w:space="0"/>
            <w:left w:val="single" w:color="E3E3E3" w:sz="6" w:space="0"/>
            <w:bottom w:val="single" w:color="E3E3E3" w:sz="6" w:space="0"/>
            <w:right w:val="single" w:color="E3E3E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90" w:type="dxa"/>
            <w:left w:w="90" w:type="dxa"/>
            <w:bottom w:w="90" w:type="dxa"/>
            <w:right w:w="90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5A5A5"/>
            <w:tcMar>
              <w:top w:w="0" w:type="dxa"/>
              <w:left w:w="75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30" w:lineRule="atLeast"/>
              <w:ind w:left="0" w:right="0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Input Power (W)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30" w:lineRule="atLeast"/>
              <w:ind w:left="0" w:right="0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1.0</w:t>
            </w:r>
          </w:p>
        </w:tc>
      </w:tr>
      <w:tr>
        <w:tblPrEx>
          <w:tblBorders>
            <w:top w:val="single" w:color="E3E3E3" w:sz="6" w:space="0"/>
            <w:left w:val="single" w:color="E3E3E3" w:sz="6" w:space="0"/>
            <w:bottom w:val="single" w:color="E3E3E3" w:sz="6" w:space="0"/>
            <w:right w:val="single" w:color="E3E3E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90" w:type="dxa"/>
            <w:left w:w="90" w:type="dxa"/>
            <w:bottom w:w="90" w:type="dxa"/>
            <w:right w:w="90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5A5A5"/>
            <w:tcMar>
              <w:top w:w="0" w:type="dxa"/>
              <w:left w:w="75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30" w:lineRule="atLeast"/>
              <w:ind w:left="0" w:right="0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Max Input Power (W)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30" w:lineRule="atLeast"/>
              <w:ind w:left="0" w:right="0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1.5</w:t>
            </w:r>
          </w:p>
        </w:tc>
      </w:tr>
      <w:tr>
        <w:tblPrEx>
          <w:tblBorders>
            <w:top w:val="single" w:color="E3E3E3" w:sz="6" w:space="0"/>
            <w:left w:val="single" w:color="E3E3E3" w:sz="6" w:space="0"/>
            <w:bottom w:val="single" w:color="E3E3E3" w:sz="6" w:space="0"/>
            <w:right w:val="single" w:color="E3E3E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90" w:type="dxa"/>
            <w:left w:w="90" w:type="dxa"/>
            <w:bottom w:w="90" w:type="dxa"/>
            <w:right w:w="90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5A5A5"/>
            <w:tcMar>
              <w:top w:w="0" w:type="dxa"/>
              <w:left w:w="75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30" w:lineRule="atLeast"/>
              <w:ind w:left="0" w:right="0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Impedance (Ω)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30" w:lineRule="atLeast"/>
              <w:ind w:left="0" w:right="0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4 ± 15% at 2kHz</w:t>
            </w:r>
          </w:p>
        </w:tc>
      </w:tr>
      <w:tr>
        <w:tblPrEx>
          <w:tblBorders>
            <w:top w:val="single" w:color="E3E3E3" w:sz="6" w:space="0"/>
            <w:left w:val="single" w:color="E3E3E3" w:sz="6" w:space="0"/>
            <w:bottom w:val="single" w:color="E3E3E3" w:sz="6" w:space="0"/>
            <w:right w:val="single" w:color="E3E3E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90" w:type="dxa"/>
            <w:left w:w="90" w:type="dxa"/>
            <w:bottom w:w="90" w:type="dxa"/>
            <w:right w:w="90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5A5A5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30" w:lineRule="atLeast"/>
              <w:ind w:left="0" w:right="0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Sensitivity (dB)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30" w:lineRule="atLeast"/>
              <w:ind w:left="0" w:right="0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90 ± 3dB(0.1W,0.1M) average of 0.8,1.0,1.2,1.5 KHz</w:t>
            </w:r>
          </w:p>
        </w:tc>
      </w:tr>
      <w:tr>
        <w:tblPrEx>
          <w:tblBorders>
            <w:top w:val="single" w:color="E3E3E3" w:sz="6" w:space="0"/>
            <w:left w:val="single" w:color="E3E3E3" w:sz="6" w:space="0"/>
            <w:bottom w:val="single" w:color="E3E3E3" w:sz="6" w:space="0"/>
            <w:right w:val="single" w:color="E3E3E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90" w:type="dxa"/>
            <w:left w:w="90" w:type="dxa"/>
            <w:bottom w:w="90" w:type="dxa"/>
            <w:right w:w="90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5A5A5"/>
            <w:tcMar>
              <w:top w:w="0" w:type="dxa"/>
              <w:left w:w="75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30" w:lineRule="atLeast"/>
              <w:ind w:left="0" w:right="0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Resonance Frequency(Hz)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30" w:lineRule="atLeast"/>
              <w:ind w:left="0" w:right="0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600±20%@1.0V Without Baffler</w:t>
            </w:r>
          </w:p>
        </w:tc>
      </w:tr>
      <w:tr>
        <w:tblPrEx>
          <w:tblBorders>
            <w:top w:val="single" w:color="E3E3E3" w:sz="6" w:space="0"/>
            <w:left w:val="single" w:color="E3E3E3" w:sz="6" w:space="0"/>
            <w:bottom w:val="single" w:color="E3E3E3" w:sz="6" w:space="0"/>
            <w:right w:val="single" w:color="E3E3E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90" w:type="dxa"/>
            <w:left w:w="90" w:type="dxa"/>
            <w:bottom w:w="90" w:type="dxa"/>
            <w:right w:w="90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5A5A5"/>
            <w:tcMar>
              <w:top w:w="0" w:type="dxa"/>
              <w:left w:w="75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30" w:lineRule="atLeast"/>
              <w:ind w:left="0" w:right="0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Frequency Range（Hz）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30" w:lineRule="atLeast"/>
              <w:ind w:left="0" w:right="0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F0-20KHz</w:t>
            </w:r>
          </w:p>
        </w:tc>
      </w:tr>
      <w:tr>
        <w:tblPrEx>
          <w:tblBorders>
            <w:top w:val="single" w:color="E3E3E3" w:sz="6" w:space="0"/>
            <w:left w:val="single" w:color="E3E3E3" w:sz="6" w:space="0"/>
            <w:bottom w:val="single" w:color="E3E3E3" w:sz="6" w:space="0"/>
            <w:right w:val="single" w:color="E3E3E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90" w:type="dxa"/>
            <w:left w:w="90" w:type="dxa"/>
            <w:bottom w:w="90" w:type="dxa"/>
            <w:right w:w="90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5A5A5"/>
            <w:tcMar>
              <w:top w:w="0" w:type="dxa"/>
              <w:left w:w="75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30" w:lineRule="atLeast"/>
              <w:ind w:left="0" w:right="0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Operating Temperature (℃)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30" w:lineRule="atLeast"/>
              <w:ind w:left="0" w:right="0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-20～+55</w:t>
            </w:r>
          </w:p>
        </w:tc>
      </w:tr>
      <w:tr>
        <w:tblPrEx>
          <w:tblBorders>
            <w:top w:val="single" w:color="E3E3E3" w:sz="6" w:space="0"/>
            <w:left w:val="single" w:color="E3E3E3" w:sz="6" w:space="0"/>
            <w:bottom w:val="single" w:color="E3E3E3" w:sz="6" w:space="0"/>
            <w:right w:val="single" w:color="E3E3E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90" w:type="dxa"/>
            <w:left w:w="90" w:type="dxa"/>
            <w:bottom w:w="90" w:type="dxa"/>
            <w:right w:w="90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5A5A5"/>
            <w:tcMar>
              <w:top w:w="0" w:type="dxa"/>
              <w:left w:w="75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30" w:lineRule="atLeast"/>
              <w:ind w:left="0" w:right="0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Weight (g)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30" w:lineRule="atLeast"/>
              <w:ind w:left="0" w:right="0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8.5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3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</w:rPr>
      </w:pPr>
      <w:bookmarkStart w:id="0" w:name="_GoBack"/>
      <w:bookmarkEnd w:id="0"/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971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2026-02-13T06:48:13Z</dcterms:created>
  <dc:creator>Administrator</dc:creator>
  <cp:lastModifiedBy>Administrator</cp:lastModifiedBy>
  <dcterms:modified xsi:type="dcterms:W3CDTF">2026-02-13T06:54:19Z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